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02" w:rsidRPr="00866A57" w:rsidRDefault="00FC7271">
      <w:pPr>
        <w:rPr>
          <w:rFonts w:ascii="Arial Black" w:hAnsi="Arial Black"/>
          <w:sz w:val="36"/>
        </w:rPr>
      </w:pPr>
      <w:r>
        <w:rPr>
          <w:rFonts w:ascii="Arial Black" w:hAnsi="Arial Black"/>
          <w:noProof/>
          <w:sz w:val="36"/>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54679" cy="1233361"/>
            <wp:effectExtent l="0" t="0" r="0" b="5080"/>
            <wp:wrapTight wrapText="bothSides">
              <wp:wrapPolygon edited="0">
                <wp:start x="0" y="0"/>
                <wp:lineTo x="0" y="21355"/>
                <wp:lineTo x="21304" y="21355"/>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coe Mora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679" cy="1233361"/>
                    </a:xfrm>
                    <a:prstGeom prst="rect">
                      <a:avLst/>
                    </a:prstGeom>
                  </pic:spPr>
                </pic:pic>
              </a:graphicData>
            </a:graphic>
            <wp14:sizeRelH relativeFrom="page">
              <wp14:pctWidth>0</wp14:pctWidth>
            </wp14:sizeRelH>
            <wp14:sizeRelV relativeFrom="page">
              <wp14:pctHeight>0</wp14:pctHeight>
            </wp14:sizeRelV>
          </wp:anchor>
        </w:drawing>
      </w:r>
      <w:r w:rsidR="00866A57" w:rsidRPr="00866A57">
        <w:rPr>
          <w:rFonts w:ascii="Arial Black" w:hAnsi="Arial Black"/>
          <w:sz w:val="36"/>
        </w:rPr>
        <w:t>Petition</w:t>
      </w:r>
    </w:p>
    <w:p w:rsidR="00866A57" w:rsidRPr="00DE6CF1" w:rsidRDefault="00866A57">
      <w:pPr>
        <w:rPr>
          <w:rFonts w:ascii="Times New Roman" w:hAnsi="Times New Roman" w:cs="Times New Roman"/>
          <w:b/>
          <w:sz w:val="32"/>
        </w:rPr>
      </w:pPr>
      <w:r w:rsidRPr="00DE6CF1">
        <w:rPr>
          <w:rFonts w:ascii="Times New Roman" w:hAnsi="Times New Roman" w:cs="Times New Roman"/>
          <w:b/>
          <w:sz w:val="32"/>
        </w:rPr>
        <w:t>To the Legislative Assembly of Ontario</w:t>
      </w:r>
    </w:p>
    <w:p w:rsidR="00866A57" w:rsidRPr="00E6729C" w:rsidRDefault="00866A57" w:rsidP="00866A57">
      <w:pPr>
        <w:rPr>
          <w:rFonts w:ascii="Times New Roman" w:hAnsi="Times New Roman" w:cs="Times New Roman"/>
        </w:rPr>
      </w:pPr>
      <w:r w:rsidRPr="00E6729C">
        <w:rPr>
          <w:rFonts w:ascii="Times New Roman" w:hAnsi="Times New Roman" w:cs="Times New Roman"/>
        </w:rPr>
        <w:t>Whereas, scientific studies published in peer-reviewed, international journals have shown that the quality of the  spring waters emanating from the Simcoe Uplands today is on par with ancient Arctic ice*, and</w:t>
      </w:r>
    </w:p>
    <w:p w:rsidR="00866A57" w:rsidRPr="00E6729C" w:rsidRDefault="00866A57" w:rsidP="00866A57">
      <w:pPr>
        <w:rPr>
          <w:rFonts w:ascii="Times New Roman" w:hAnsi="Times New Roman" w:cs="Times New Roman"/>
        </w:rPr>
      </w:pPr>
      <w:r w:rsidRPr="00E6729C">
        <w:rPr>
          <w:rFonts w:ascii="Times New Roman" w:hAnsi="Times New Roman" w:cs="Times New Roman"/>
        </w:rPr>
        <w:t>Whereas, the purity of these waters is the result of filtration taking place in local soils, and</w:t>
      </w:r>
    </w:p>
    <w:p w:rsidR="00866A57" w:rsidRPr="00E6729C" w:rsidRDefault="00866A57" w:rsidP="00866A57">
      <w:pPr>
        <w:rPr>
          <w:rFonts w:ascii="Times New Roman" w:hAnsi="Times New Roman" w:cs="Times New Roman"/>
        </w:rPr>
      </w:pPr>
      <w:r w:rsidRPr="00E6729C">
        <w:rPr>
          <w:rFonts w:ascii="Times New Roman" w:hAnsi="Times New Roman" w:cs="Times New Roman"/>
        </w:rPr>
        <w:t>Whereas, the extraction of aggregate removes the living soil layer which filters the water, and</w:t>
      </w:r>
    </w:p>
    <w:p w:rsidR="00866A57" w:rsidRPr="00E6729C" w:rsidRDefault="00866A57" w:rsidP="00866A57">
      <w:pPr>
        <w:rPr>
          <w:rFonts w:ascii="Times New Roman" w:hAnsi="Times New Roman" w:cs="Times New Roman"/>
        </w:rPr>
      </w:pPr>
      <w:r w:rsidRPr="00E6729C">
        <w:rPr>
          <w:rFonts w:ascii="Times New Roman" w:hAnsi="Times New Roman" w:cs="Times New Roman"/>
        </w:rPr>
        <w:t>Whereas, washing gravel has already contaminated nearb</w:t>
      </w:r>
      <w:bookmarkStart w:id="0" w:name="_GoBack"/>
      <w:bookmarkEnd w:id="0"/>
      <w:r w:rsidRPr="00E6729C">
        <w:rPr>
          <w:rFonts w:ascii="Times New Roman" w:hAnsi="Times New Roman" w:cs="Times New Roman"/>
        </w:rPr>
        <w:t>y wells with silt, and</w:t>
      </w:r>
    </w:p>
    <w:p w:rsidR="00866A57" w:rsidRPr="00E6729C" w:rsidRDefault="00866A57" w:rsidP="00866A57">
      <w:pPr>
        <w:rPr>
          <w:rFonts w:ascii="Times New Roman" w:hAnsi="Times New Roman" w:cs="Times New Roman"/>
        </w:rPr>
      </w:pPr>
      <w:r w:rsidRPr="00E6729C">
        <w:rPr>
          <w:rFonts w:ascii="Times New Roman" w:hAnsi="Times New Roman" w:cs="Times New Roman"/>
        </w:rPr>
        <w:t>Whereas, disposal of asphalt (a mixture of bitumen and sand) in these quarries will introduce a suite of potentially toxic organic contaminants (such as PAHs) not naturally found in the Simcoe Uplands,</w:t>
      </w:r>
    </w:p>
    <w:p w:rsidR="00866A57" w:rsidRPr="00DE6CF1" w:rsidRDefault="00866A57">
      <w:pPr>
        <w:rPr>
          <w:rFonts w:ascii="Times New Roman" w:hAnsi="Times New Roman" w:cs="Times New Roman"/>
          <w:b/>
          <w:sz w:val="32"/>
        </w:rPr>
      </w:pPr>
      <w:r w:rsidRPr="00DE6CF1">
        <w:rPr>
          <w:rFonts w:ascii="Times New Roman" w:hAnsi="Times New Roman" w:cs="Times New Roman"/>
          <w:b/>
          <w:sz w:val="32"/>
        </w:rPr>
        <w:t>We the undersigned petition the Legislative Assembly of Ontario as follows:</w:t>
      </w:r>
    </w:p>
    <w:p w:rsidR="00866A57" w:rsidRPr="00E6729C" w:rsidRDefault="00866A57" w:rsidP="00866A57">
      <w:pPr>
        <w:rPr>
          <w:rFonts w:ascii="Times New Roman" w:hAnsi="Times New Roman" w:cs="Times New Roman"/>
        </w:rPr>
      </w:pPr>
      <w:r w:rsidRPr="00E6729C">
        <w:rPr>
          <w:rFonts w:ascii="Times New Roman" w:hAnsi="Times New Roman" w:cs="Times New Roman"/>
        </w:rPr>
        <w:t>Urge the Ontario Ministries of the Environment and Climate Change and of Natural Resources and Forestry, and the Premier of Ontario to protect this unique and precious water resource for future generations by halting the removal of aggregates from French's Hill in Concession 1 of Tiny Township, County of Simcoe, by forbidding the development &amp; expansion of aggregate extraction and introduction of asphalt or any other waste product.</w:t>
      </w:r>
    </w:p>
    <w:p w:rsidR="00866A57" w:rsidRPr="00E6729C" w:rsidRDefault="00866A57" w:rsidP="00866A57">
      <w:pPr>
        <w:rPr>
          <w:rFonts w:ascii="Times New Roman" w:hAnsi="Times New Roman" w:cs="Times New Roman"/>
        </w:rPr>
      </w:pPr>
      <w:r w:rsidRPr="00E6729C">
        <w:rPr>
          <w:rFonts w:ascii="Times New Roman" w:hAnsi="Times New Roman" w:cs="Times New Roman"/>
        </w:rPr>
        <w:t>*</w:t>
      </w:r>
      <w:proofErr w:type="spellStart"/>
      <w:r w:rsidRPr="00E6729C">
        <w:rPr>
          <w:rFonts w:ascii="Times New Roman" w:hAnsi="Times New Roman" w:cs="Times New Roman"/>
        </w:rPr>
        <w:t>Shotyk</w:t>
      </w:r>
      <w:proofErr w:type="spellEnd"/>
      <w:r w:rsidRPr="00E6729C">
        <w:rPr>
          <w:rFonts w:ascii="Times New Roman" w:hAnsi="Times New Roman" w:cs="Times New Roman"/>
        </w:rPr>
        <w:t xml:space="preserve">, W., </w:t>
      </w:r>
      <w:proofErr w:type="spellStart"/>
      <w:r w:rsidRPr="00E6729C">
        <w:rPr>
          <w:rFonts w:ascii="Times New Roman" w:hAnsi="Times New Roman" w:cs="Times New Roman"/>
        </w:rPr>
        <w:t>Krachler</w:t>
      </w:r>
      <w:proofErr w:type="spellEnd"/>
      <w:r w:rsidRPr="00E6729C">
        <w:rPr>
          <w:rFonts w:ascii="Times New Roman" w:hAnsi="Times New Roman" w:cs="Times New Roman"/>
        </w:rPr>
        <w:t xml:space="preserve">, M., </w:t>
      </w:r>
      <w:proofErr w:type="spellStart"/>
      <w:r w:rsidRPr="00E6729C">
        <w:rPr>
          <w:rFonts w:ascii="Times New Roman" w:hAnsi="Times New Roman" w:cs="Times New Roman"/>
        </w:rPr>
        <w:t>Aeschbach-Hertig</w:t>
      </w:r>
      <w:proofErr w:type="spellEnd"/>
      <w:r w:rsidRPr="00E6729C">
        <w:rPr>
          <w:rFonts w:ascii="Times New Roman" w:hAnsi="Times New Roman" w:cs="Times New Roman"/>
        </w:rPr>
        <w:t xml:space="preserve">, W., Hillier, S. and Zheng, J. (2010) Trace elements in recent groundwater of an artesian flow system and comparison with snow: enrichments, depletions, and chemical evolution of the water. Journal of Environmental Monitoring 12:208-217. </w:t>
      </w:r>
    </w:p>
    <w:p w:rsidR="00866A57" w:rsidRDefault="00866A57" w:rsidP="00866A57">
      <w:pPr>
        <w:rPr>
          <w:rFonts w:ascii="Times New Roman" w:hAnsi="Times New Roman" w:cs="Times New Roman"/>
        </w:rPr>
      </w:pPr>
      <w:proofErr w:type="spellStart"/>
      <w:r w:rsidRPr="00E6729C">
        <w:rPr>
          <w:rFonts w:ascii="Times New Roman" w:hAnsi="Times New Roman" w:cs="Times New Roman"/>
        </w:rPr>
        <w:t>Shotyk</w:t>
      </w:r>
      <w:proofErr w:type="spellEnd"/>
      <w:r w:rsidRPr="00E6729C">
        <w:rPr>
          <w:rFonts w:ascii="Times New Roman" w:hAnsi="Times New Roman" w:cs="Times New Roman"/>
        </w:rPr>
        <w:t xml:space="preserve">, W. and </w:t>
      </w:r>
      <w:proofErr w:type="spellStart"/>
      <w:r w:rsidRPr="00E6729C">
        <w:rPr>
          <w:rFonts w:ascii="Times New Roman" w:hAnsi="Times New Roman" w:cs="Times New Roman"/>
        </w:rPr>
        <w:t>Krachler</w:t>
      </w:r>
      <w:proofErr w:type="spellEnd"/>
      <w:r w:rsidRPr="00E6729C">
        <w:rPr>
          <w:rFonts w:ascii="Times New Roman" w:hAnsi="Times New Roman" w:cs="Times New Roman"/>
        </w:rPr>
        <w:t>, M. (2009) Determination of trace element concentrations in natural freshwaters: how low is “low”, and how low do we have to go? Journal of Environmental Monitoring 11:1747 - 1753.</w:t>
      </w:r>
    </w:p>
    <w:p w:rsidR="00E6729C" w:rsidRPr="00E6729C" w:rsidRDefault="00E6729C" w:rsidP="00866A57">
      <w:pPr>
        <w:rPr>
          <w:rFonts w:ascii="Times New Roman" w:hAnsi="Times New Roman" w:cs="Times New Roman"/>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3180"/>
        <w:gridCol w:w="3915"/>
      </w:tblGrid>
      <w:tr w:rsidR="00E6729C" w:rsidTr="00FB2A61">
        <w:trPr>
          <w:trHeight w:val="315"/>
        </w:trPr>
        <w:tc>
          <w:tcPr>
            <w:tcW w:w="3450" w:type="dxa"/>
            <w:shd w:val="clear" w:color="auto" w:fill="BFBFBF" w:themeFill="background1" w:themeFillShade="BF"/>
          </w:tcPr>
          <w:p w:rsidR="00E6729C" w:rsidRDefault="00E6729C" w:rsidP="00E6729C">
            <w:pPr>
              <w:ind w:left="15"/>
              <w:rPr>
                <w:rFonts w:ascii="Times New Roman" w:hAnsi="Times New Roman" w:cs="Times New Roman"/>
                <w:b/>
                <w:sz w:val="28"/>
              </w:rPr>
            </w:pPr>
            <w:r>
              <w:rPr>
                <w:rFonts w:ascii="Times New Roman" w:hAnsi="Times New Roman" w:cs="Times New Roman"/>
                <w:b/>
                <w:sz w:val="28"/>
              </w:rPr>
              <w:t>Name(printed)</w:t>
            </w:r>
          </w:p>
        </w:tc>
        <w:tc>
          <w:tcPr>
            <w:tcW w:w="3180" w:type="dxa"/>
            <w:shd w:val="clear" w:color="auto" w:fill="BFBFBF" w:themeFill="background1" w:themeFillShade="BF"/>
          </w:tcPr>
          <w:p w:rsidR="00E6729C" w:rsidRDefault="00E6729C" w:rsidP="00E6729C">
            <w:pPr>
              <w:ind w:left="162"/>
              <w:rPr>
                <w:rFonts w:ascii="Times New Roman" w:hAnsi="Times New Roman" w:cs="Times New Roman"/>
                <w:b/>
                <w:sz w:val="28"/>
              </w:rPr>
            </w:pPr>
            <w:r>
              <w:rPr>
                <w:rFonts w:ascii="Times New Roman" w:hAnsi="Times New Roman" w:cs="Times New Roman"/>
                <w:b/>
                <w:sz w:val="28"/>
              </w:rPr>
              <w:t>Address(printed)</w:t>
            </w:r>
          </w:p>
        </w:tc>
        <w:tc>
          <w:tcPr>
            <w:tcW w:w="3915" w:type="dxa"/>
            <w:shd w:val="clear" w:color="auto" w:fill="BFBFBF" w:themeFill="background1" w:themeFillShade="BF"/>
          </w:tcPr>
          <w:p w:rsidR="00E6729C" w:rsidRDefault="00E6729C" w:rsidP="00E6729C">
            <w:pPr>
              <w:ind w:left="1152"/>
              <w:rPr>
                <w:rFonts w:ascii="Times New Roman" w:hAnsi="Times New Roman" w:cs="Times New Roman"/>
                <w:b/>
                <w:sz w:val="28"/>
              </w:rPr>
            </w:pPr>
            <w:r>
              <w:rPr>
                <w:rFonts w:ascii="Times New Roman" w:hAnsi="Times New Roman" w:cs="Times New Roman"/>
                <w:b/>
                <w:sz w:val="28"/>
              </w:rPr>
              <w:t>Signature</w:t>
            </w: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E6729C" w:rsidTr="00FB2A61">
        <w:trPr>
          <w:trHeight w:val="315"/>
        </w:trPr>
        <w:tc>
          <w:tcPr>
            <w:tcW w:w="3450" w:type="dxa"/>
          </w:tcPr>
          <w:p w:rsidR="00E6729C" w:rsidRDefault="00E6729C" w:rsidP="00E6729C">
            <w:pPr>
              <w:ind w:left="15"/>
              <w:rPr>
                <w:rFonts w:ascii="Times New Roman" w:hAnsi="Times New Roman" w:cs="Times New Roman"/>
                <w:b/>
                <w:sz w:val="28"/>
              </w:rPr>
            </w:pPr>
          </w:p>
        </w:tc>
        <w:tc>
          <w:tcPr>
            <w:tcW w:w="3180" w:type="dxa"/>
          </w:tcPr>
          <w:p w:rsidR="00E6729C" w:rsidRDefault="00E6729C" w:rsidP="00E6729C">
            <w:pPr>
              <w:ind w:left="162"/>
              <w:rPr>
                <w:rFonts w:ascii="Times New Roman" w:hAnsi="Times New Roman" w:cs="Times New Roman"/>
                <w:b/>
                <w:sz w:val="28"/>
              </w:rPr>
            </w:pPr>
          </w:p>
        </w:tc>
        <w:tc>
          <w:tcPr>
            <w:tcW w:w="3915" w:type="dxa"/>
          </w:tcPr>
          <w:p w:rsidR="00E6729C" w:rsidRDefault="00E6729C" w:rsidP="00E6729C">
            <w:pPr>
              <w:ind w:left="1152"/>
              <w:rPr>
                <w:rFonts w:ascii="Times New Roman" w:hAnsi="Times New Roman" w:cs="Times New Roman"/>
                <w:b/>
                <w:sz w:val="28"/>
              </w:rPr>
            </w:pPr>
          </w:p>
        </w:tc>
      </w:tr>
      <w:tr w:rsidR="00FB2A61" w:rsidTr="00FB2A61">
        <w:trPr>
          <w:trHeight w:val="315"/>
        </w:trPr>
        <w:tc>
          <w:tcPr>
            <w:tcW w:w="3450" w:type="dxa"/>
          </w:tcPr>
          <w:p w:rsidR="00FB2A61" w:rsidRDefault="00FB2A61" w:rsidP="00E6729C">
            <w:pPr>
              <w:ind w:left="15"/>
              <w:rPr>
                <w:rFonts w:ascii="Times New Roman" w:hAnsi="Times New Roman" w:cs="Times New Roman"/>
                <w:b/>
                <w:sz w:val="28"/>
              </w:rPr>
            </w:pPr>
          </w:p>
        </w:tc>
        <w:tc>
          <w:tcPr>
            <w:tcW w:w="3180" w:type="dxa"/>
          </w:tcPr>
          <w:p w:rsidR="00FB2A61" w:rsidRDefault="00FB2A61" w:rsidP="00E6729C">
            <w:pPr>
              <w:ind w:left="162"/>
              <w:rPr>
                <w:rFonts w:ascii="Times New Roman" w:hAnsi="Times New Roman" w:cs="Times New Roman"/>
                <w:b/>
                <w:sz w:val="28"/>
              </w:rPr>
            </w:pPr>
          </w:p>
        </w:tc>
        <w:tc>
          <w:tcPr>
            <w:tcW w:w="3915" w:type="dxa"/>
          </w:tcPr>
          <w:p w:rsidR="00FB2A61" w:rsidRDefault="00FB2A61" w:rsidP="00E6729C">
            <w:pPr>
              <w:ind w:left="1152"/>
              <w:rPr>
                <w:rFonts w:ascii="Times New Roman" w:hAnsi="Times New Roman" w:cs="Times New Roman"/>
                <w:b/>
                <w:sz w:val="28"/>
              </w:rPr>
            </w:pPr>
          </w:p>
        </w:tc>
      </w:tr>
      <w:tr w:rsidR="00FB2A61" w:rsidTr="00FB2A61">
        <w:trPr>
          <w:trHeight w:val="315"/>
        </w:trPr>
        <w:tc>
          <w:tcPr>
            <w:tcW w:w="3450" w:type="dxa"/>
          </w:tcPr>
          <w:p w:rsidR="00FB2A61" w:rsidRDefault="00FB2A61" w:rsidP="00E6729C">
            <w:pPr>
              <w:ind w:left="15"/>
              <w:rPr>
                <w:rFonts w:ascii="Times New Roman" w:hAnsi="Times New Roman" w:cs="Times New Roman"/>
                <w:b/>
                <w:sz w:val="28"/>
              </w:rPr>
            </w:pPr>
          </w:p>
        </w:tc>
        <w:tc>
          <w:tcPr>
            <w:tcW w:w="3180" w:type="dxa"/>
          </w:tcPr>
          <w:p w:rsidR="00FB2A61" w:rsidRDefault="00FB2A61" w:rsidP="00E6729C">
            <w:pPr>
              <w:ind w:left="162"/>
              <w:rPr>
                <w:rFonts w:ascii="Times New Roman" w:hAnsi="Times New Roman" w:cs="Times New Roman"/>
                <w:b/>
                <w:sz w:val="28"/>
              </w:rPr>
            </w:pPr>
          </w:p>
        </w:tc>
        <w:tc>
          <w:tcPr>
            <w:tcW w:w="3915" w:type="dxa"/>
          </w:tcPr>
          <w:p w:rsidR="00FB2A61" w:rsidRDefault="00FB2A61" w:rsidP="00E6729C">
            <w:pPr>
              <w:ind w:left="1152"/>
              <w:rPr>
                <w:rFonts w:ascii="Times New Roman" w:hAnsi="Times New Roman" w:cs="Times New Roman"/>
                <w:b/>
                <w:sz w:val="28"/>
              </w:rPr>
            </w:pPr>
          </w:p>
        </w:tc>
      </w:tr>
      <w:tr w:rsidR="00FB2A61" w:rsidTr="00FB2A61">
        <w:trPr>
          <w:trHeight w:val="315"/>
        </w:trPr>
        <w:tc>
          <w:tcPr>
            <w:tcW w:w="3450" w:type="dxa"/>
          </w:tcPr>
          <w:p w:rsidR="00FB2A61" w:rsidRDefault="00FB2A61" w:rsidP="00E6729C">
            <w:pPr>
              <w:ind w:left="15"/>
              <w:rPr>
                <w:rFonts w:ascii="Times New Roman" w:hAnsi="Times New Roman" w:cs="Times New Roman"/>
                <w:b/>
                <w:sz w:val="28"/>
              </w:rPr>
            </w:pPr>
          </w:p>
        </w:tc>
        <w:tc>
          <w:tcPr>
            <w:tcW w:w="3180" w:type="dxa"/>
          </w:tcPr>
          <w:p w:rsidR="00FB2A61" w:rsidRDefault="00FB2A61" w:rsidP="00E6729C">
            <w:pPr>
              <w:ind w:left="162"/>
              <w:rPr>
                <w:rFonts w:ascii="Times New Roman" w:hAnsi="Times New Roman" w:cs="Times New Roman"/>
                <w:b/>
                <w:sz w:val="28"/>
              </w:rPr>
            </w:pPr>
          </w:p>
        </w:tc>
        <w:tc>
          <w:tcPr>
            <w:tcW w:w="3915" w:type="dxa"/>
          </w:tcPr>
          <w:p w:rsidR="00FB2A61" w:rsidRDefault="00FB2A61" w:rsidP="00E6729C">
            <w:pPr>
              <w:ind w:left="1152"/>
              <w:rPr>
                <w:rFonts w:ascii="Times New Roman" w:hAnsi="Times New Roman" w:cs="Times New Roman"/>
                <w:b/>
                <w:sz w:val="28"/>
              </w:rPr>
            </w:pPr>
          </w:p>
        </w:tc>
      </w:tr>
      <w:tr w:rsidR="00FB2A61" w:rsidTr="00FB2A61">
        <w:trPr>
          <w:trHeight w:val="315"/>
        </w:trPr>
        <w:tc>
          <w:tcPr>
            <w:tcW w:w="3450" w:type="dxa"/>
          </w:tcPr>
          <w:p w:rsidR="00FB2A61" w:rsidRDefault="00FB2A61" w:rsidP="00E6729C">
            <w:pPr>
              <w:ind w:left="15"/>
              <w:rPr>
                <w:rFonts w:ascii="Times New Roman" w:hAnsi="Times New Roman" w:cs="Times New Roman"/>
                <w:b/>
                <w:sz w:val="28"/>
              </w:rPr>
            </w:pPr>
          </w:p>
        </w:tc>
        <w:tc>
          <w:tcPr>
            <w:tcW w:w="3180" w:type="dxa"/>
          </w:tcPr>
          <w:p w:rsidR="00FB2A61" w:rsidRDefault="00FB2A61" w:rsidP="00E6729C">
            <w:pPr>
              <w:ind w:left="162"/>
              <w:rPr>
                <w:rFonts w:ascii="Times New Roman" w:hAnsi="Times New Roman" w:cs="Times New Roman"/>
                <w:b/>
                <w:sz w:val="28"/>
              </w:rPr>
            </w:pPr>
          </w:p>
        </w:tc>
        <w:tc>
          <w:tcPr>
            <w:tcW w:w="3915" w:type="dxa"/>
          </w:tcPr>
          <w:p w:rsidR="00FB2A61" w:rsidRDefault="00FB2A61" w:rsidP="00E6729C">
            <w:pPr>
              <w:ind w:left="1152"/>
              <w:rPr>
                <w:rFonts w:ascii="Times New Roman" w:hAnsi="Times New Roman" w:cs="Times New Roman"/>
                <w:b/>
                <w:sz w:val="28"/>
              </w:rPr>
            </w:pPr>
          </w:p>
        </w:tc>
      </w:tr>
    </w:tbl>
    <w:p w:rsidR="00E5679E" w:rsidRDefault="00E5679E" w:rsidP="00E6729C">
      <w:pPr>
        <w:rPr>
          <w:rFonts w:ascii="Times New Roman" w:hAnsi="Times New Roman" w:cs="Times New Roman"/>
          <w:b/>
          <w:sz w:val="28"/>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lastRenderedPageBreak/>
        <w:t>Petition Guidelines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A petition is a document that is addressed to the Legislative Assembly of Ontario and signed by at least one</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person. It asks the Legislature to act on or change its position on an issue. A petition can be submitted by an</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individual or a group.</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Preparing a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To be presented to the Legislative Assembly, a petition must meet the following rules: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It must ask for an action that is within the jurisdiction of the Legislative Assembly.</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It must use clear and respectful language.</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text of the petition must be at the top of every page of signatures.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All signatures must be original. They must be written directly on the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Each petitioner must print his or her name and address and sign his or her name under the text of the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Petitioners must be residents of Ontario.</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petition must be addressed to the Legislative Assembly of Ontario.</w:t>
      </w: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petition must be written, typewritten, or printed. Emailed, faxed, photocopi</w:t>
      </w:r>
      <w:r w:rsidRPr="00E5679E">
        <w:rPr>
          <w:rFonts w:ascii="Times New Roman" w:hAnsi="Times New Roman" w:cs="Times New Roman"/>
          <w:sz w:val="24"/>
          <w:szCs w:val="24"/>
        </w:rPr>
        <w:t>ed, or online petitions are not a</w:t>
      </w:r>
      <w:r w:rsidRPr="00E5679E">
        <w:rPr>
          <w:rFonts w:ascii="Times New Roman" w:hAnsi="Times New Roman" w:cs="Times New Roman"/>
          <w:sz w:val="24"/>
          <w:szCs w:val="24"/>
        </w:rPr>
        <w:t>llowed.</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Presenting a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MPPs present petitions to the Legislative Assembly. Petitioners must arra</w:t>
      </w:r>
      <w:r w:rsidRPr="00E5679E">
        <w:rPr>
          <w:rFonts w:ascii="Times New Roman" w:hAnsi="Times New Roman" w:cs="Times New Roman"/>
          <w:sz w:val="24"/>
          <w:szCs w:val="24"/>
        </w:rPr>
        <w:t xml:space="preserve">nge for an MPP to present their </w:t>
      </w:r>
      <w:r w:rsidRPr="00E5679E">
        <w:rPr>
          <w:rFonts w:ascii="Times New Roman" w:hAnsi="Times New Roman" w:cs="Times New Roman"/>
          <w:sz w:val="24"/>
          <w:szCs w:val="24"/>
        </w:rPr>
        <w:t>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Any MPP, except cabinet ministers and the Speaker of the House, can present a petition. The Chief Government</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Whip may present a petition on behalf of cabinet ministers.</w:t>
      </w: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Petitions can be presented to the House or tabled with the Clerk.</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Presenting a petition to the House</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MPPs can present a petition during regular meeting of the House. These presentations are recorded in Hansard</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and the official record of proceedings (Votes and Proceedings).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Tabling a petition with the Clerk of the Legislative Assembly</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An MPP can file a petition with the Clerk at any time during a parliamentary session. These presentations are</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recorded only in the Votes and Proceedings.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government's response to a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government must file a response within 24 sitting days of the presentation of the petition. They give the</w:t>
      </w:r>
      <w:r w:rsidRPr="00E5679E">
        <w:rPr>
          <w:rFonts w:ascii="Times New Roman" w:hAnsi="Times New Roman" w:cs="Times New Roman"/>
          <w:sz w:val="24"/>
          <w:szCs w:val="24"/>
        </w:rPr>
        <w:t xml:space="preserve"> </w:t>
      </w:r>
      <w:r w:rsidRPr="00E5679E">
        <w:rPr>
          <w:rFonts w:ascii="Times New Roman" w:hAnsi="Times New Roman" w:cs="Times New Roman"/>
          <w:sz w:val="24"/>
          <w:szCs w:val="24"/>
        </w:rPr>
        <w:t>response to the Clerk and the MPP who presented the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Times New Roman" w:hAnsi="Times New Roman" w:cs="Times New Roman"/>
          <w:sz w:val="24"/>
          <w:szCs w:val="24"/>
        </w:rPr>
        <w:t>The Clerk keeps an index of petitions that are presented during the parliamentary session. The index includes:</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Symbol" w:hAnsi="Symbol" w:cs="Symbol"/>
          <w:sz w:val="24"/>
          <w:szCs w:val="24"/>
        </w:rPr>
        <w:t></w:t>
      </w:r>
      <w:r w:rsidRPr="00E5679E">
        <w:rPr>
          <w:rFonts w:ascii="Symbol" w:hAnsi="Symbol" w:cs="Symbol"/>
          <w:sz w:val="24"/>
          <w:szCs w:val="24"/>
        </w:rPr>
        <w:t></w:t>
      </w:r>
      <w:r w:rsidRPr="00E5679E">
        <w:rPr>
          <w:rFonts w:ascii="Times New Roman" w:hAnsi="Times New Roman" w:cs="Times New Roman"/>
          <w:sz w:val="24"/>
          <w:szCs w:val="24"/>
        </w:rPr>
        <w:t>a short description of the subject of the petition</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Symbol" w:hAnsi="Symbol" w:cs="Symbol"/>
          <w:sz w:val="24"/>
          <w:szCs w:val="24"/>
        </w:rPr>
        <w:t></w:t>
      </w:r>
      <w:r w:rsidRPr="00E5679E">
        <w:rPr>
          <w:rFonts w:ascii="Symbol" w:hAnsi="Symbol" w:cs="Symbol"/>
          <w:sz w:val="24"/>
          <w:szCs w:val="24"/>
        </w:rPr>
        <w:t></w:t>
      </w:r>
      <w:r w:rsidRPr="00E5679E">
        <w:rPr>
          <w:rFonts w:ascii="Times New Roman" w:hAnsi="Times New Roman" w:cs="Times New Roman"/>
          <w:sz w:val="24"/>
          <w:szCs w:val="24"/>
        </w:rPr>
        <w:t>the date the petition was presented</w:t>
      </w:r>
    </w:p>
    <w:p w:rsidR="00E5679E" w:rsidRPr="00E5679E" w:rsidRDefault="00E5679E" w:rsidP="00E5679E">
      <w:pPr>
        <w:autoSpaceDE w:val="0"/>
        <w:autoSpaceDN w:val="0"/>
        <w:adjustRightInd w:val="0"/>
        <w:spacing w:after="0" w:line="240" w:lineRule="auto"/>
        <w:rPr>
          <w:rFonts w:ascii="Times New Roman" w:hAnsi="Times New Roman" w:cs="Times New Roman"/>
          <w:sz w:val="24"/>
          <w:szCs w:val="24"/>
        </w:rPr>
      </w:pPr>
      <w:r w:rsidRPr="00E5679E">
        <w:rPr>
          <w:rFonts w:ascii="Symbol" w:hAnsi="Symbol" w:cs="Symbol"/>
          <w:sz w:val="24"/>
          <w:szCs w:val="24"/>
        </w:rPr>
        <w:t></w:t>
      </w:r>
      <w:r w:rsidRPr="00E5679E">
        <w:rPr>
          <w:rFonts w:ascii="Symbol" w:hAnsi="Symbol" w:cs="Symbol"/>
          <w:sz w:val="24"/>
          <w:szCs w:val="24"/>
        </w:rPr>
        <w:t></w:t>
      </w:r>
      <w:r w:rsidRPr="00E5679E">
        <w:rPr>
          <w:rFonts w:ascii="Times New Roman" w:hAnsi="Times New Roman" w:cs="Times New Roman"/>
          <w:sz w:val="24"/>
          <w:szCs w:val="24"/>
        </w:rPr>
        <w:t>the MPP who presented the petition</w:t>
      </w:r>
    </w:p>
    <w:p w:rsidR="00866A57" w:rsidRPr="00E5679E" w:rsidRDefault="00E5679E" w:rsidP="00E5679E">
      <w:pPr>
        <w:rPr>
          <w:rFonts w:ascii="Times New Roman" w:hAnsi="Times New Roman" w:cs="Times New Roman"/>
          <w:b/>
          <w:sz w:val="24"/>
          <w:szCs w:val="24"/>
        </w:rPr>
      </w:pPr>
      <w:r w:rsidRPr="00E5679E">
        <w:rPr>
          <w:rFonts w:ascii="Symbol" w:hAnsi="Symbol" w:cs="Symbol"/>
          <w:sz w:val="24"/>
          <w:szCs w:val="24"/>
        </w:rPr>
        <w:t></w:t>
      </w:r>
      <w:r w:rsidRPr="00E5679E">
        <w:rPr>
          <w:rFonts w:ascii="Symbol" w:hAnsi="Symbol" w:cs="Symbol"/>
          <w:sz w:val="24"/>
          <w:szCs w:val="24"/>
        </w:rPr>
        <w:t></w:t>
      </w:r>
      <w:r w:rsidRPr="00E5679E">
        <w:rPr>
          <w:rFonts w:ascii="Times New Roman" w:hAnsi="Times New Roman" w:cs="Times New Roman"/>
          <w:sz w:val="24"/>
          <w:szCs w:val="24"/>
        </w:rPr>
        <w:t>the date the Clerk received a response to the petition</w:t>
      </w:r>
    </w:p>
    <w:sectPr w:rsidR="00866A57" w:rsidRPr="00E5679E" w:rsidSect="00FB2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57"/>
    <w:rsid w:val="00610802"/>
    <w:rsid w:val="00866A57"/>
    <w:rsid w:val="00DE6CF1"/>
    <w:rsid w:val="00E5679E"/>
    <w:rsid w:val="00E6729C"/>
    <w:rsid w:val="00FB2A61"/>
    <w:rsid w:val="00FC7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0543B-0954-4733-85DA-75E261DB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Nugent</dc:creator>
  <cp:keywords/>
  <dc:description/>
  <cp:lastModifiedBy>Christine Nugent</cp:lastModifiedBy>
  <cp:revision>2</cp:revision>
  <cp:lastPrinted>2019-03-17T16:03:00Z</cp:lastPrinted>
  <dcterms:created xsi:type="dcterms:W3CDTF">2019-07-31T05:01:00Z</dcterms:created>
  <dcterms:modified xsi:type="dcterms:W3CDTF">2019-07-31T05:01:00Z</dcterms:modified>
</cp:coreProperties>
</file>